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FB6306" w:rsidRPr="000F5851" w14:paraId="7D99865F" w14:textId="77777777" w:rsidTr="00E85CC3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63FD2E" w14:textId="77777777" w:rsidR="00FB6306" w:rsidRPr="000F5851" w:rsidRDefault="00FB6306" w:rsidP="00E85CC3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spellStart"/>
            <w:r w:rsidRPr="000F5851">
              <w:rPr>
                <w:rFonts w:ascii="Times New Roman" w:hAnsi="Times New Roman" w:cs="Times New Roman"/>
                <w:szCs w:val="24"/>
                <w:lang w:eastAsia="ru-RU"/>
              </w:rPr>
              <w:t>Къэбэрдей-Балъкъэр</w:t>
            </w:r>
            <w:proofErr w:type="spellEnd"/>
            <w:r w:rsidRPr="000F5851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0F5851">
              <w:rPr>
                <w:rFonts w:ascii="Times New Roman" w:hAnsi="Times New Roman" w:cs="Times New Roman"/>
                <w:szCs w:val="24"/>
                <w:lang w:eastAsia="ru-RU"/>
              </w:rPr>
              <w:t>Республикэм</w:t>
            </w:r>
            <w:proofErr w:type="spellEnd"/>
          </w:p>
          <w:p w14:paraId="7BF4A79F" w14:textId="77777777" w:rsidR="00FB6306" w:rsidRPr="000F5851" w:rsidRDefault="00FB6306" w:rsidP="00E85CC3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F5851">
              <w:rPr>
                <w:rFonts w:ascii="Times New Roman" w:hAnsi="Times New Roman" w:cs="Times New Roman"/>
                <w:szCs w:val="24"/>
                <w:lang w:eastAsia="ru-RU"/>
              </w:rPr>
              <w:t xml:space="preserve">и </w:t>
            </w:r>
            <w:proofErr w:type="spellStart"/>
            <w:r w:rsidRPr="000F5851">
              <w:rPr>
                <w:rFonts w:ascii="Times New Roman" w:hAnsi="Times New Roman" w:cs="Times New Roman"/>
                <w:szCs w:val="24"/>
                <w:lang w:eastAsia="ru-RU"/>
              </w:rPr>
              <w:t>Шэджэм</w:t>
            </w:r>
            <w:proofErr w:type="spellEnd"/>
            <w:r w:rsidRPr="000F5851">
              <w:rPr>
                <w:rFonts w:ascii="Times New Roman" w:hAnsi="Times New Roman" w:cs="Times New Roman"/>
                <w:szCs w:val="24"/>
                <w:lang w:eastAsia="ru-RU"/>
              </w:rPr>
              <w:t xml:space="preserve"> районным и </w:t>
            </w:r>
            <w:proofErr w:type="spellStart"/>
            <w:r w:rsidRPr="000F5851">
              <w:rPr>
                <w:rFonts w:ascii="Times New Roman" w:hAnsi="Times New Roman" w:cs="Times New Roman"/>
                <w:szCs w:val="24"/>
                <w:lang w:eastAsia="ru-RU"/>
              </w:rPr>
              <w:t>Щхьэлыкъуэ</w:t>
            </w:r>
            <w:proofErr w:type="spellEnd"/>
          </w:p>
          <w:p w14:paraId="73CF7DC3" w14:textId="77777777" w:rsidR="00FB6306" w:rsidRPr="000F5851" w:rsidRDefault="00FB6306" w:rsidP="00E85CC3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spellStart"/>
            <w:r w:rsidRPr="000F5851">
              <w:rPr>
                <w:rFonts w:ascii="Times New Roman" w:hAnsi="Times New Roman" w:cs="Times New Roman"/>
                <w:szCs w:val="24"/>
                <w:lang w:eastAsia="ru-RU"/>
              </w:rPr>
              <w:t>къуажэм</w:t>
            </w:r>
            <w:proofErr w:type="spellEnd"/>
            <w:r w:rsidRPr="000F5851">
              <w:rPr>
                <w:rFonts w:ascii="Times New Roman" w:hAnsi="Times New Roman" w:cs="Times New Roman"/>
                <w:szCs w:val="24"/>
                <w:lang w:eastAsia="ru-RU"/>
              </w:rPr>
              <w:t xml:space="preserve"> и </w:t>
            </w:r>
            <w:proofErr w:type="spellStart"/>
            <w:r w:rsidRPr="000F5851">
              <w:rPr>
                <w:rFonts w:ascii="Times New Roman" w:hAnsi="Times New Roman" w:cs="Times New Roman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189D8B" w14:textId="77777777" w:rsidR="00FB6306" w:rsidRPr="000F5851" w:rsidRDefault="00FB6306" w:rsidP="00E85CC3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F585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34D737" wp14:editId="00314003">
                  <wp:extent cx="723900" cy="781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D60D981" w14:textId="77777777" w:rsidR="00FB6306" w:rsidRPr="000F5851" w:rsidRDefault="00FB6306" w:rsidP="00E85CC3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F5851">
              <w:rPr>
                <w:rFonts w:ascii="Times New Roman" w:hAnsi="Times New Roman" w:cs="Times New Roman"/>
                <w:szCs w:val="24"/>
                <w:lang w:eastAsia="ru-RU"/>
              </w:rPr>
              <w:t xml:space="preserve">    </w:t>
            </w:r>
            <w:proofErr w:type="spellStart"/>
            <w:r w:rsidRPr="000F5851">
              <w:rPr>
                <w:rFonts w:ascii="Times New Roman" w:hAnsi="Times New Roman" w:cs="Times New Roman"/>
                <w:szCs w:val="24"/>
                <w:lang w:eastAsia="ru-RU"/>
              </w:rPr>
              <w:t>Къабарты-Малкъар</w:t>
            </w:r>
            <w:proofErr w:type="spellEnd"/>
            <w:r w:rsidRPr="000F5851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0F5851">
              <w:rPr>
                <w:rFonts w:ascii="Times New Roman" w:hAnsi="Times New Roman" w:cs="Times New Roman"/>
                <w:szCs w:val="24"/>
                <w:lang w:eastAsia="ru-RU"/>
              </w:rPr>
              <w:t>Республиканы</w:t>
            </w:r>
            <w:proofErr w:type="spellEnd"/>
          </w:p>
          <w:p w14:paraId="2784F505" w14:textId="77777777" w:rsidR="00FB6306" w:rsidRPr="000F5851" w:rsidRDefault="00FB6306" w:rsidP="00E85CC3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F5851">
              <w:rPr>
                <w:rFonts w:ascii="Times New Roman" w:hAnsi="Times New Roman" w:cs="Times New Roman"/>
                <w:szCs w:val="24"/>
                <w:lang w:eastAsia="ru-RU"/>
              </w:rPr>
              <w:t xml:space="preserve">Чегем </w:t>
            </w:r>
            <w:proofErr w:type="spellStart"/>
            <w:r w:rsidRPr="000F5851">
              <w:rPr>
                <w:rFonts w:ascii="Times New Roman" w:hAnsi="Times New Roman" w:cs="Times New Roman"/>
                <w:szCs w:val="24"/>
                <w:lang w:eastAsia="ru-RU"/>
              </w:rPr>
              <w:t>районуну</w:t>
            </w:r>
            <w:proofErr w:type="spellEnd"/>
            <w:r w:rsidRPr="000F5851">
              <w:rPr>
                <w:rFonts w:ascii="Times New Roman" w:hAnsi="Times New Roman" w:cs="Times New Roman"/>
                <w:szCs w:val="24"/>
                <w:lang w:eastAsia="ru-RU"/>
              </w:rPr>
              <w:t xml:space="preserve"> Шалушка </w:t>
            </w:r>
            <w:proofErr w:type="spellStart"/>
            <w:r w:rsidRPr="000F5851">
              <w:rPr>
                <w:rFonts w:ascii="Times New Roman" w:hAnsi="Times New Roman" w:cs="Times New Roman"/>
                <w:szCs w:val="24"/>
                <w:lang w:eastAsia="ru-RU"/>
              </w:rPr>
              <w:t>элини</w:t>
            </w:r>
            <w:proofErr w:type="spellEnd"/>
          </w:p>
          <w:p w14:paraId="32B87B69" w14:textId="77777777" w:rsidR="00FB6306" w:rsidRPr="000F5851" w:rsidRDefault="00FB6306" w:rsidP="00E85CC3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spellStart"/>
            <w:r w:rsidRPr="000F5851">
              <w:rPr>
                <w:rFonts w:ascii="Times New Roman" w:hAnsi="Times New Roman" w:cs="Times New Roman"/>
                <w:szCs w:val="24"/>
                <w:lang w:eastAsia="ru-RU"/>
              </w:rPr>
              <w:t>администрациясы</w:t>
            </w:r>
            <w:proofErr w:type="spellEnd"/>
          </w:p>
          <w:p w14:paraId="6A6346A1" w14:textId="77777777" w:rsidR="00FB6306" w:rsidRPr="000F5851" w:rsidRDefault="00FB6306" w:rsidP="00E85CC3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</w:tbl>
    <w:p w14:paraId="05C4DC55" w14:textId="77777777" w:rsidR="00FB6306" w:rsidRPr="000F5851" w:rsidRDefault="00FB6306" w:rsidP="00FB63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F58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 Д М И Н И С Т Р А Ц И Я    </w:t>
      </w:r>
      <w:proofErr w:type="spellStart"/>
      <w:r w:rsidRPr="000F5851">
        <w:rPr>
          <w:rFonts w:ascii="Times New Roman" w:hAnsi="Times New Roman" w:cs="Times New Roman"/>
          <w:b/>
          <w:sz w:val="28"/>
          <w:szCs w:val="28"/>
          <w:lang w:eastAsia="ru-RU"/>
        </w:rPr>
        <w:t>с.п</w:t>
      </w:r>
      <w:proofErr w:type="spellEnd"/>
      <w:r w:rsidRPr="000F5851">
        <w:rPr>
          <w:rFonts w:ascii="Times New Roman" w:hAnsi="Times New Roman" w:cs="Times New Roman"/>
          <w:b/>
          <w:sz w:val="28"/>
          <w:szCs w:val="28"/>
          <w:lang w:eastAsia="ru-RU"/>
        </w:rPr>
        <w:t>. Ш А Л У Ш К А</w:t>
      </w:r>
    </w:p>
    <w:p w14:paraId="6C45590E" w14:textId="77777777" w:rsidR="00FB6306" w:rsidRPr="000F5851" w:rsidRDefault="00FB6306" w:rsidP="00FB630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F585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Чегемского муниципального района КБР  </w:t>
      </w:r>
    </w:p>
    <w:p w14:paraId="3B76666C" w14:textId="77777777" w:rsidR="00FB6306" w:rsidRPr="000F5851" w:rsidRDefault="00FB6306" w:rsidP="00FB630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8440C49" w14:textId="77777777" w:rsidR="00FB6306" w:rsidRPr="000F5851" w:rsidRDefault="00FB6306" w:rsidP="00FB6306">
      <w:pPr>
        <w:spacing w:after="0"/>
        <w:rPr>
          <w:rFonts w:ascii="Times New Roman" w:hAnsi="Times New Roman" w:cs="Times New Roman"/>
          <w:lang w:eastAsia="ru-RU"/>
        </w:rPr>
      </w:pPr>
      <w:r w:rsidRPr="000F5851">
        <w:rPr>
          <w:rFonts w:ascii="Times New Roman" w:hAnsi="Times New Roman" w:cs="Times New Roman"/>
          <w:lang w:eastAsia="ru-RU"/>
        </w:rPr>
        <w:t xml:space="preserve">      Адрес: </w:t>
      </w:r>
      <w:proofErr w:type="spellStart"/>
      <w:proofErr w:type="gramStart"/>
      <w:r w:rsidRPr="000F5851">
        <w:rPr>
          <w:rFonts w:ascii="Times New Roman" w:hAnsi="Times New Roman" w:cs="Times New Roman"/>
          <w:lang w:eastAsia="ru-RU"/>
        </w:rPr>
        <w:t>КБР,с.п.Шалушка</w:t>
      </w:r>
      <w:proofErr w:type="gramEnd"/>
      <w:r w:rsidRPr="000F5851">
        <w:rPr>
          <w:rFonts w:ascii="Times New Roman" w:hAnsi="Times New Roman" w:cs="Times New Roman"/>
          <w:lang w:eastAsia="ru-RU"/>
        </w:rPr>
        <w:t>,ул.Ленина</w:t>
      </w:r>
      <w:proofErr w:type="spellEnd"/>
      <w:r w:rsidRPr="000F5851">
        <w:rPr>
          <w:rFonts w:ascii="Times New Roman" w:hAnsi="Times New Roman" w:cs="Times New Roman"/>
          <w:lang w:eastAsia="ru-RU"/>
        </w:rPr>
        <w:t xml:space="preserve"> 60 «а»    </w:t>
      </w:r>
      <w:r>
        <w:rPr>
          <w:rFonts w:ascii="Times New Roman" w:hAnsi="Times New Roman" w:cs="Times New Roman"/>
          <w:lang w:eastAsia="ru-RU"/>
        </w:rPr>
        <w:t xml:space="preserve">   </w:t>
      </w:r>
      <w:r w:rsidRPr="000F5851">
        <w:rPr>
          <w:rFonts w:ascii="Times New Roman" w:hAnsi="Times New Roman" w:cs="Times New Roman"/>
          <w:lang w:eastAsia="ru-RU"/>
        </w:rPr>
        <w:t xml:space="preserve"> тел. 7-31-75, 7-34-36    </w:t>
      </w:r>
      <w:r>
        <w:rPr>
          <w:rFonts w:ascii="Times New Roman" w:hAnsi="Times New Roman" w:cs="Times New Roman"/>
          <w:lang w:eastAsia="ru-RU"/>
        </w:rPr>
        <w:t xml:space="preserve">   а</w:t>
      </w:r>
      <w:r w:rsidRPr="000F5851">
        <w:rPr>
          <w:rFonts w:ascii="Times New Roman" w:hAnsi="Times New Roman" w:cs="Times New Roman"/>
          <w:lang w:val="en-US" w:eastAsia="ru-RU"/>
        </w:rPr>
        <w:t>dm</w:t>
      </w:r>
      <w:r w:rsidRPr="000F5851">
        <w:rPr>
          <w:rFonts w:ascii="Times New Roman" w:hAnsi="Times New Roman" w:cs="Times New Roman"/>
          <w:lang w:eastAsia="ru-RU"/>
        </w:rPr>
        <w:t>_</w:t>
      </w:r>
      <w:proofErr w:type="spellStart"/>
      <w:r w:rsidRPr="000F5851">
        <w:rPr>
          <w:rFonts w:ascii="Times New Roman" w:hAnsi="Times New Roman" w:cs="Times New Roman"/>
          <w:lang w:val="en-US" w:eastAsia="ru-RU"/>
        </w:rPr>
        <w:t>shalushka</w:t>
      </w:r>
      <w:proofErr w:type="spellEnd"/>
      <w:r w:rsidRPr="000F5851">
        <w:rPr>
          <w:rFonts w:ascii="Times New Roman" w:hAnsi="Times New Roman" w:cs="Times New Roman"/>
          <w:lang w:eastAsia="ru-RU"/>
        </w:rPr>
        <w:t>@</w:t>
      </w:r>
      <w:r w:rsidRPr="000F5851">
        <w:rPr>
          <w:rFonts w:ascii="Times New Roman" w:hAnsi="Times New Roman" w:cs="Times New Roman"/>
          <w:lang w:val="en-US" w:eastAsia="ru-RU"/>
        </w:rPr>
        <w:t>mail</w:t>
      </w:r>
      <w:r w:rsidRPr="000F5851">
        <w:rPr>
          <w:rFonts w:ascii="Times New Roman" w:hAnsi="Times New Roman" w:cs="Times New Roman"/>
          <w:lang w:eastAsia="ru-RU"/>
        </w:rPr>
        <w:t>.</w:t>
      </w:r>
      <w:proofErr w:type="spellStart"/>
      <w:r w:rsidRPr="000F5851">
        <w:rPr>
          <w:rFonts w:ascii="Times New Roman" w:hAnsi="Times New Roman" w:cs="Times New Roman"/>
          <w:lang w:val="en-US" w:eastAsia="ru-RU"/>
        </w:rPr>
        <w:t>ru</w:t>
      </w:r>
      <w:proofErr w:type="spellEnd"/>
    </w:p>
    <w:tbl>
      <w:tblPr>
        <w:tblW w:w="991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2"/>
      </w:tblGrid>
      <w:tr w:rsidR="00FB6306" w:rsidRPr="000F5851" w14:paraId="66E52189" w14:textId="77777777" w:rsidTr="00E85CC3">
        <w:trPr>
          <w:trHeight w:val="37"/>
        </w:trPr>
        <w:tc>
          <w:tcPr>
            <w:tcW w:w="9912" w:type="dxa"/>
          </w:tcPr>
          <w:p w14:paraId="75981832" w14:textId="77777777" w:rsidR="00FB6306" w:rsidRPr="000F5851" w:rsidRDefault="00FB6306" w:rsidP="00E85CC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7F4469D8" w14:textId="77777777" w:rsidR="00FB6306" w:rsidRPr="00FB6306" w:rsidRDefault="00FB6306" w:rsidP="00FB630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B6306">
        <w:rPr>
          <w:rFonts w:ascii="Times New Roman" w:hAnsi="Times New Roman" w:cs="Times New Roman"/>
          <w:sz w:val="28"/>
          <w:szCs w:val="28"/>
          <w:lang w:eastAsia="ru-RU"/>
        </w:rPr>
        <w:t>27.12.2023г.</w:t>
      </w:r>
    </w:p>
    <w:p w14:paraId="7E9D84F1" w14:textId="77777777" w:rsidR="00FB6306" w:rsidRPr="000F5851" w:rsidRDefault="00FB6306" w:rsidP="00FB630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585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ПОСТАНОВЛЕНЭ №</w:t>
      </w:r>
    </w:p>
    <w:p w14:paraId="7C020CF4" w14:textId="77777777" w:rsidR="00FB6306" w:rsidRPr="000F5851" w:rsidRDefault="00FB6306" w:rsidP="00FB630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585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0F585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БЕГИМ №</w:t>
      </w:r>
    </w:p>
    <w:p w14:paraId="75B7F322" w14:textId="77777777" w:rsidR="00FB6306" w:rsidRPr="000F5851" w:rsidRDefault="00FB6306" w:rsidP="00FB630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585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Pr="000F585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425</w:t>
      </w:r>
    </w:p>
    <w:p w14:paraId="2CF7615B" w14:textId="77777777" w:rsidR="00FB6306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E993B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выдачи специального разрешени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29369D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движение крупногабаритных транспортных средств, </w:t>
      </w:r>
    </w:p>
    <w:p w14:paraId="2120F822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транспортных средств, осуществляющих перевозки </w:t>
      </w:r>
    </w:p>
    <w:p w14:paraId="08DBF4B1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опасных грузов по дорогам местного значения </w:t>
      </w:r>
    </w:p>
    <w:p w14:paraId="7946D096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Шалушка 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Чегемского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CBD03BA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44CC83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соответствии 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(ред. от 04.08.2023)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администрация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Шалушка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Чегемского муниципального района</w:t>
      </w:r>
    </w:p>
    <w:p w14:paraId="6C66A48A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C33200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постановляет:</w:t>
      </w:r>
    </w:p>
    <w:p w14:paraId="33620B2F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5353D41A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выдачи специального разрешени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движение крупногабаритных транспортных средств, а также транспортных средств, осуществляющих перевозки опасных грузов по дорогам местного значения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Шалушка 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Чегемского муниципального района;</w:t>
      </w:r>
    </w:p>
    <w:p w14:paraId="51FCD4F7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Разместить настоящее Постановление на официальном сайте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Шалушка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"Интернет";</w:t>
      </w:r>
    </w:p>
    <w:p w14:paraId="6B82FAAB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исполнением настоящего Постановления оставляю за собой;</w:t>
      </w:r>
    </w:p>
    <w:p w14:paraId="1AD76464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Настоящее Постановление вступает в силу со дня его подписания.</w:t>
      </w:r>
    </w:p>
    <w:p w14:paraId="543303F4" w14:textId="77777777" w:rsidR="00FB6306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2B8740" w14:textId="77777777" w:rsidR="00FB6306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07365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г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                                          </w:t>
      </w:r>
    </w:p>
    <w:p w14:paraId="2787DF08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.Шалушка</w:t>
      </w:r>
      <w:proofErr w:type="spellEnd"/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К.Т.Варитлов</w:t>
      </w:r>
      <w:proofErr w:type="spellEnd"/>
    </w:p>
    <w:p w14:paraId="2283FA9E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3C324887" w14:textId="77777777" w:rsidR="00FB6306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1547AB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6B6926" w14:textId="77777777" w:rsidR="00FB6306" w:rsidRPr="00FB6306" w:rsidRDefault="00FB6306" w:rsidP="00FB6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630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Утвержден </w:t>
      </w:r>
    </w:p>
    <w:p w14:paraId="62ADC4B9" w14:textId="77777777" w:rsidR="00FB6306" w:rsidRPr="00FB6306" w:rsidRDefault="00FB6306" w:rsidP="00FB6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63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постановлением главы администрации</w:t>
      </w:r>
    </w:p>
    <w:p w14:paraId="3F60D907" w14:textId="77777777" w:rsidR="00FB6306" w:rsidRPr="00FB6306" w:rsidRDefault="00FB6306" w:rsidP="00FB6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63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сельского поселения Шалушка </w:t>
      </w:r>
    </w:p>
    <w:p w14:paraId="0172C9FF" w14:textId="77777777" w:rsidR="00FB6306" w:rsidRPr="00FB6306" w:rsidRDefault="00FB6306" w:rsidP="00FB6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6306">
        <w:rPr>
          <w:rFonts w:ascii="Times New Roman" w:eastAsia="Times New Roman" w:hAnsi="Times New Roman" w:cs="Times New Roman"/>
          <w:sz w:val="20"/>
          <w:szCs w:val="20"/>
          <w:lang w:eastAsia="ru-RU"/>
        </w:rPr>
        <w:t>Чегемского муниципального района</w:t>
      </w:r>
    </w:p>
    <w:p w14:paraId="2BBBF70E" w14:textId="77777777" w:rsidR="00FB6306" w:rsidRPr="00FB6306" w:rsidRDefault="00FB6306" w:rsidP="00FB6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B63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27</w:t>
      </w:r>
      <w:r w:rsidRPr="00FB63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.12.2023г. № </w:t>
      </w:r>
      <w:r w:rsidRPr="00FB630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25</w:t>
      </w:r>
    </w:p>
    <w:p w14:paraId="6501AF7F" w14:textId="77777777" w:rsidR="00FB6306" w:rsidRPr="00FB6306" w:rsidRDefault="00FB6306" w:rsidP="00FB6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6978F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E100D8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EA4BA3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7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14:paraId="2C649F02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7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выдачи специального разрешения на движение крупногабаритных транспортных средств, а также транспортных средств, осуществляющих перевозки опасных грузов по дорогам местного значения сельского поселения Ша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6D7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ушка Чегемского муниципального района</w:t>
      </w:r>
    </w:p>
    <w:p w14:paraId="2B34CDB2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C3E175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I.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Движение по автомобильным дорогам тяжеловесного и (или) крупногабаритного транспортного средства, а также транспортного средства, осуществляющего перевозки опасных грузов</w:t>
      </w:r>
    </w:p>
    <w:p w14:paraId="2CAD1D65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D8802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Движение по автомобильным дорогам крупногабаритного транспортного средства, за исключением движения самоходных транспортных средств с вооружением, военной техники, транспортных средств Вооруженных Сил Российской Федерации, осуществляющих перевозки вооружения, военной техники и военного имущества, транспортных средств органов федеральной службы безопасности, а также специальных транспортных средств, оборудованных устройствами для подачи специальных световых и звуковых сигналов и используемых для осуществления деятельности пожарной охраны, аварийно-спасательных служб, аварийно-спасательных формирований в целях оперативного реагирования, предупреждения чрезвычайных ситуаций и для ликвидации их последствий, допускается при наличии специальных разрешений, выдаваемых в соответствии с положениями Федерального закона от 08.11.2007 № 257-ФЗ (ред. от 04.08.2023)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Федерации".</w:t>
      </w:r>
    </w:p>
    <w:p w14:paraId="21675FD0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Движение по автомобильным дорогам транспортных средств, осуществляющих перевозки опасных грузов, относящихся согласно Соглашению о международной дорожной перевозке опасных грузов (ДОПОГ) к грузам повышенной опасности, допускается при наличии специальных разрешений, выдаваемых в соответствии с положениями статьи 31 Федерального закона от 08.11.2007 № 257-ФЗ, за исключением:</w:t>
      </w:r>
    </w:p>
    <w:p w14:paraId="15D3730D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самоходных транспортных средств с вооружением, военной техники, транспортных средств Вооруженных Сил Российской Федерации, других войск, воинских формирований и органов, указанных в пунктах 5 и 6 статьи 1 Федерального закона от 31 мая 1996 года N 61-ФЗ "Об обороне", осуществляющих перевозки вооружения, военной техники и военного имущества;</w:t>
      </w:r>
    </w:p>
    <w:p w14:paraId="6BF16DF2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транспортных средств, осуществляющих перевозки грузов, отнесенных к специальным грузам.</w:t>
      </w:r>
    </w:p>
    <w:p w14:paraId="2813CDE8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Движение по автомобильным дорогам тяжеловесного транспортного средства, масса которого с грузом или без груза и (или) нагрузка на ось которого 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более чем на десять процентов превышают допустимую массу транспортного средства и (или) допустимую нагрузку на ось, за исключением движения самоходных транспортных средств с вооружением, военной техники, транспортных средств Вооруженных Сил Российской Федерации, осуществляющих перевозки вооружения, военной техники и военного имущества, транспортных средств органов федеральной службы безопасности, а также специальных транспортных средств, оборудованных устройствами для подачи специальных световых и звуковых сигналов и используемых для осуществления деятельности пожарной охраны, аварийно-спасательных служб, аварийно-спасательных формирований в целях оперативного реагирования, предупреждения чрезвычайных ситуаций и для ликвидации их последствий, допускается при наличии специального разрешения, выдаваемого в соответствии с положениями Федерального закона от 08.11.2007 № 257-ФЗ (ред. от 04.08.2023)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Федерации".</w:t>
      </w:r>
    </w:p>
    <w:p w14:paraId="1ACF13D3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Движение по автомобильным дорогам самоходных транспортных средств с вооружением, военной техники, транспортных средств Вооруженных Сил Российской Федерации, осуществляющих перевозки вооружения, военной техники и военного имущества, осуществляется без специальных разрешений и организуется федеральным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 в области обороны, во взаимодействии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хозяйства, и федеральным органом исполнительной власти, уполномоченным осуществлять специальные контрольные, надзорные и разрешительные функции в области обеспечения безопасности дорожного движения. Порядок указанного взаимодействия устанавливается Правительством Российской Федерации.</w:t>
      </w:r>
    </w:p>
    <w:p w14:paraId="153857A0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Движение по автомобильным дорогам транспортных средств, указанных в пункте 2 настоящего раздела, осуществляется без специальных разрешений, в соответствии с нормативными правовыми актами Российской Федерации, регулирующими перевозки специальных грузов.</w:t>
      </w:r>
    </w:p>
    <w:p w14:paraId="2D866407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Движение по автомобильным дорогам транспортных средств органов федеральной службы безопасности, а также специальных транспортных средств, оборудованных устройствами для подачи специальных световых и звуковых сигналов и используемых для осуществления деятельности пожарной охраны, аварийно-спасательных служб, аварийно-спасательных формирований в целях оперативного реагирования, предупреждения чрезвычайных ситуаций и для ликвидации их последствий, осуществляется без специальных разрешений и организуется в порядке, установленном Правительством Российской Федерации.</w:t>
      </w:r>
    </w:p>
    <w:p w14:paraId="17B81E49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Требования к организации движения по автомобильным дорогам тяжеловесного и (или) крупногабаритного транспортного средства устанавливаются федеральным органом исполнительной власти, уполномоченным осуществлять функции по выработке государственной политики и нормативно-правовому регулированию в сфере дорожного хозяйства.</w:t>
      </w:r>
    </w:p>
    <w:p w14:paraId="0D6EA3C6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Формы бланков специальных разрешений утверждаются федеральным органом исполнительной власти, уполномоченным осуществлять функции по выработке государственной политики и нормативно-правовому регулированию в сфере дорожного хозяйства.</w:t>
      </w:r>
    </w:p>
    <w:p w14:paraId="688DA0D1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Для получения специальных разрешений требуется согласование в порядке, установленном пунктом 6 настоящего раздела, маршрута тяжеловесного и (или) крупногабаритного транспортного средства, а также транспортного средства, осуществляющего перевозки опасных грузов.</w:t>
      </w:r>
    </w:p>
    <w:p w14:paraId="1C5F737B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Орган, осуществляющий выдачу специального разрешения, согласовывает маршрут тяжеловесного и (или) крупногабаритного транспортного средства, а также транспортного средства, осуществляющего перевозки опасных грузов, с владельцами автомобильных дорог, по которым проходит такой маршрут, а в случае превышения установленных Правительством Российской Федерации допустимых габаритов более чем на два процента и с соответствующими подразделениями федерального органа исполнительной власти, уполномоченного осуществлять специальные контрольные, надзорные и разрешительные функции в области обеспечения безопасности дорожного движения. В случаях, если для движения тяжеловесного и (или) крупногабаритного транспортного средства требуется укрепление отдельных участков автомобильных дорог или принятие специальных мер по обустройству автомобильных дорог и пересекающих их сооружений, инженерных коммуникаций в пределах согласованного маршрута, проводится согласование с соответствующими подразделениями федерального органа исполнительной власти, уполномоченного осуществлять специальные контрольные, надзорные и разрешительные функции в области обеспечения безопасности дорожного движения. Допускается установление постоянных маршрутов тяжеловесных и (или) крупногабаритных транспортных средств, а также транспортных средств, осуществляющих перевозки опасных грузов. Взимание платы за согласование маршрута тяжеловесного и (или) крупногабаритного транспортного средства, а также транспортного средства, осуществляющего перевозки опасных грузов, не допускается.</w:t>
      </w:r>
    </w:p>
    <w:p w14:paraId="14DDEB56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Информационное взаимодействие органа, выдающего специальное разрешение с владельцами автомобильных дорог, по которым проходит маршрут тяжеловесного и (или) крупногабаритного транспортного средства, а также транспортного средства, осуществляющего перевозки опасных грузов, осуществляется в соответствии с требованиями к межведомственному информационному взаимодействию, установленными Федеральным законом от 27 июля 2010 года № 210-ФЗ "Об организации предоставления государственных и муниципальных услуг".</w:t>
      </w:r>
    </w:p>
    <w:p w14:paraId="2099F7D1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Порядок выдачи специальных разрешений, порядок осуществления весового и габаритного контроля и порядок установления постоянных маршрутов тяжеловесного и (или) крупногабаритного транспортного средства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хозяйства.</w:t>
      </w:r>
    </w:p>
    <w:p w14:paraId="4DC4E1E5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Порядок осуществления весового и габаритного контроля транспортных средств должен содержать в том числе:</w:t>
      </w:r>
    </w:p>
    <w:p w14:paraId="151AE749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порядок организации стационарных, передвижных и автоматических пунктов 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весового и габаритного контроля транспортных средств;</w:t>
      </w:r>
    </w:p>
    <w:p w14:paraId="44278DDF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требования к площадкам для размещения стационарных и передвижных пунктов весового и габаритного контроля транспортных средств, а также к участкам автомобильных дорог, в границах которых устанавливаются автоматические и передвижные пункты весового и габаритного контроля;</w:t>
      </w:r>
    </w:p>
    <w:p w14:paraId="3C7A8040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требования к размещению оборудования, осуществляющего измерение весовых и габаритных параметров транспортных средств;</w:t>
      </w:r>
    </w:p>
    <w:p w14:paraId="4296E1BB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требования к оборудованию, обеспечивающему визуальное информирование водителя тяжеловесного и (или) крупногабаритного транспортного средства о превышении допустимых весовых и (или) габаритных параметров транспортного средства, зафиксированных автоматическим пунктом весового и габаритного контроля.</w:t>
      </w:r>
    </w:p>
    <w:p w14:paraId="315E8B8A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Порядок выдачи специальных разрешений должен содержать в том числе срок действия такого разрешения, а также порядок согласования маршрута тяжеловесного и (или) крупногабаритного транспортного средства.</w:t>
      </w:r>
    </w:p>
    <w:p w14:paraId="131C0759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Порядок выдачи специальных разрешений, включая порядок согласования маршрутов транспортных средств, осуществляющих перевозки опасных грузов, порядок установления постоянных маршрутов таких транспортных средств, порядок переоформления и срок действия указанных специальных разрешений,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14:paraId="3552AF7C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9. Выдача специального разрешения осуществляется федеральным органом исполнительной власти, осуществляющим функции по контролю и надзору в сфере транспорта.</w:t>
      </w:r>
    </w:p>
    <w:p w14:paraId="4022ECD5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Выдача специального разрешения в электронной форме осуществляется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дорожного хозяйства, самостоятельно либо через уполномоченное им подведомственное учреждение.</w:t>
      </w:r>
    </w:p>
    <w:p w14:paraId="16E4777B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случаях, предусмотренных пунктами 2-6 части 10, частями 10.1 и 10.2 статьи 31 Федерального закона от 08.11.2007 № 257-ФЗ (ред. от 04.08.2023)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 выдачу специального разрешения уплачивается государственная пошлина в соответствии с законодательством Российской Федерации о налогах и сборах.</w:t>
      </w:r>
    </w:p>
    <w:p w14:paraId="55C863D4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возмещения вреда, причиняемого тяжеловесными транспортными средствами, и порядок определения размера такого вреда устанавливаются Правительством Российской Федерации.</w:t>
      </w:r>
    </w:p>
    <w:p w14:paraId="03AA940F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В случае, если для движения тяжеловесного и (или) крупногабаритного транспортного средства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коммуникаций, лицо, в интересах которого осуществляются перевозки указанным транспортным средством, возмещает юридическим лицам и индивидуальным предпринимателям, осуществляющим такую оценку и принимающим такие меры, 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расходы на осуществление такой оценки и принятие таких мер до получения специального разрешения.</w:t>
      </w:r>
    </w:p>
    <w:p w14:paraId="41FEC756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13. Юридические лица или индивидуальные предприниматели, осуществляющие погрузку груза в транспортное средство, не вправе превышать допустимую массу транспортного средства и (или) допустимую нагрузку на ось транспортного средства либо массу транспортного средства и (или) нагрузку на ось транспортного средства, указанные в специальном разрешении.</w:t>
      </w:r>
    </w:p>
    <w:p w14:paraId="6631F772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Весовой и габаритный контроль транспортных средств осуществляется в целях обеспечения сохранности автомобильных дорог. Площадки, на которых размещаются стационарные и передвижные пункты весового и габаритного контроля, а также участки автомобильных дорог, в границах которых устанавливаются автоматические и передвижные пункты весового и габаритного контроля, должны соответствовать требованиям к площадкам и участкам автомобильных дорог, установленным порядком осуществления весового и габаритного контроля транспортных средств.</w:t>
      </w:r>
    </w:p>
    <w:p w14:paraId="25EEBC03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15. Специальное разрешение на движение тяжеловесного и (или) крупногабаритного транспортного средства по постоянному маршруту выдается в упрощенном порядке. Уполномоченный орган, осуществляющий выдачу специального разрешения в упрощенном порядке, доводит до заявителя размер платы в счет возмещения вреда, причиняемого тяжеловесным транспортным средством, в течение одного рабочего дня со дня регистрации заявления о выдаче указанного специального разрешения.</w:t>
      </w:r>
    </w:p>
    <w:p w14:paraId="52AF92A2" w14:textId="77777777" w:rsidR="00FB6306" w:rsidRPr="006D7D42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D7D42">
        <w:rPr>
          <w:rFonts w:ascii="Times New Roman" w:eastAsia="Times New Roman" w:hAnsi="Times New Roman" w:cs="Times New Roman"/>
          <w:sz w:val="28"/>
          <w:szCs w:val="28"/>
          <w:lang w:eastAsia="ru-RU"/>
        </w:rPr>
        <w:t>16. Специальное разрешение должно быть выдано в срок не более одного дня со дня подтверждения внесения платы в счет возмещения вреда, причиняемого тяжеловесным транспортным средством.</w:t>
      </w:r>
    </w:p>
    <w:p w14:paraId="34993EFF" w14:textId="77777777" w:rsidR="00FB6306" w:rsidRPr="007D4DD6" w:rsidRDefault="00FB6306" w:rsidP="00FB6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1296EC" w14:textId="77777777" w:rsidR="00F12C76" w:rsidRDefault="00F12C76" w:rsidP="006C0B77">
      <w:pPr>
        <w:spacing w:after="0"/>
        <w:ind w:firstLine="709"/>
        <w:jc w:val="both"/>
      </w:pPr>
    </w:p>
    <w:sectPr w:rsidR="00F12C76" w:rsidSect="00FB6306">
      <w:pgSz w:w="11906" w:h="16838"/>
      <w:pgMar w:top="709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06"/>
    <w:rsid w:val="006C0B77"/>
    <w:rsid w:val="008242FF"/>
    <w:rsid w:val="00870751"/>
    <w:rsid w:val="00922C48"/>
    <w:rsid w:val="00956AFA"/>
    <w:rsid w:val="009D0375"/>
    <w:rsid w:val="00B915B7"/>
    <w:rsid w:val="00D25D97"/>
    <w:rsid w:val="00EA59DF"/>
    <w:rsid w:val="00EE4070"/>
    <w:rsid w:val="00F12C76"/>
    <w:rsid w:val="00FB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7BDA"/>
  <w15:chartTrackingRefBased/>
  <w15:docId w15:val="{51BA9B43-4E95-43C3-BDE2-EBF6BF3D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306"/>
    <w:pPr>
      <w:spacing w:line="254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2378</Words>
  <Characters>13557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2023-12-27T13:44:00Z</cp:lastPrinted>
  <dcterms:created xsi:type="dcterms:W3CDTF">2023-12-28T14:14:00Z</dcterms:created>
  <dcterms:modified xsi:type="dcterms:W3CDTF">2023-12-28T14:14:00Z</dcterms:modified>
</cp:coreProperties>
</file>